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Amsterdam deelt 31% minder flitsboetes uit op nieuwe 30-kilometerwegen</w:t>
      </w:r>
    </w:p>
    <w:p>
      <w:pPr/>
      <w:r>
        <w:rPr>
          <w:sz w:val="28"/>
          <w:szCs w:val="28"/>
          <w:b w:val="1"/>
          <w:bCs w:val="1"/>
        </w:rPr>
        <w:t xml:space="preserve">Amsterdam, 3 juni 2026 – Het aantal flitsboetes in Amsterdam is vorig jaar met 31,6% gedaald. Op de belangrijkste flitslocaties in de hoofdstad werden in 2025 ruim 41.000 snelheidsovertredingen geregistreerd, tegenover ruim 60.226 een jaar eerder. Dat blijkt uit een analyse van vergelijkingswebsite Overstappen.nl op basis van flitsboetecijfers van het Centraal Justitieel Incassobureau.</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Meer 30-kilometerzones, maar handhaving loopt achter</w:t>
      </w:r>
    </w:p>
    <w:p>
      <w:pPr/>
      <w:r>
        <w:rPr>
          <w:color w:val="000000"/>
        </w:rPr>
        <w:t xml:space="preserve">Sinds eind 2023 geldt op het merendeel van de Amsterdamse wegen binnen de bebouwde kom een maximumsnelheid van 30 kilometer per uur. Die maatregel moet de verkeersveiligheid verbeteren en het aantal ernstige ongevallen terugdringen.</w:t>
      </w:r>
    </w:p>
    <w:p>
      <w:pPr/>
      <w:r>
        <w:rPr>
          <w:color w:val="000000"/>
        </w:rPr>
        <w:t xml:space="preserve">In de praktijk blijkt handhaving op deze lagere snelheid nog niet overal structureel mogelijk. Gemeenten kunnen niet zonder meer extra flitspalen plaatsen, omdat veel wegen eerst moeten voldoen aan zogenoemde inrichtingsvereisten. Daarbij wordt onder meer gekeken naar de inrichting van de weg en de geloofwaardigheid van de snelheidslimiet voor weggebruikers.</w:t>
      </w:r>
    </w:p>
    <w:p>
      <w:pPr>
        <w:pStyle w:val="Heading2"/>
      </w:pPr>
      <w:r>
        <w:rPr>
          <w:color w:val="000000"/>
        </w:rPr>
        <w:t xml:space="preserve">Grote verschillen tussen locaties</w:t>
      </w:r>
    </w:p>
    <w:p>
      <w:pPr/>
      <w:r>
        <w:rPr>
          <w:color w:val="000000"/>
        </w:rPr>
        <w:t xml:space="preserve">De inzet van handhaving verschilt per locatie, wat leidt tot grote verschillen in het aantal geregistreerde overtredingen.</w:t>
      </w:r>
    </w:p>
    <w:p>
      <w:pPr/>
      <w:r>
        <w:rPr>
          <w:color w:val="000000"/>
        </w:rPr>
        <w:t xml:space="preserve">Zie Tabel in de bijlage</w:t>
      </w:r>
    </w:p>
    <w:p>
      <w:pPr>
        <w:pStyle w:val="Heading2"/>
      </w:pPr>
      <w:r>
        <w:rPr>
          <w:color w:val="000000"/>
        </w:rPr>
        <w:t xml:space="preserve">Handhaving beïnvloedt het rijgedrag</w:t>
      </w:r>
    </w:p>
    <w:p>
      <w:pPr/>
      <w:r>
        <w:rPr>
          <w:color w:val="000000"/>
        </w:rPr>
        <w:t xml:space="preserve">Uit onderzoek van de gemeente Amsterdam blijkt dat handhaving direct effect heeft op het rijgedrag. Op locaties waar tijdelijke flitscamera’s werden geplaatst, daalde de snelheid met ruim 20%.</w:t>
      </w:r>
    </w:p>
    <w:p>
      <w:pPr/>
      <w:r>
        <w:rPr>
          <w:color w:val="000000"/>
        </w:rPr>
        <w:t xml:space="preserve">"Deze cijfers laten zien dat handhaving een belangrijke rol speelt bij het terugdringen van snelheidsovertredingen", zegt Jean-Paul Würsten, autoverzekeringsexpert bij </w:t>
      </w:r>
    </w:p>
    <w:p>
      <w:pPr/>
      <w:hyperlink r:id="rId8" w:history="1">
        <w:r>
          <w:rPr/>
          <w:t xml:space="preserve">Overstappen.nl</w:t>
        </w:r>
      </w:hyperlink>
    </w:p>
    <w:p>
      <w:pPr/>
      <w:r>
        <w:rPr>
          <w:color w:val="000000"/>
        </w:rPr>
        <w:t xml:space="preserve">. "Te hard rijden betekent niet alleen een risico op boetes, maar vergroot ook de kans op een ongeval, met mogelijk schade aan het voertuig als gevolg. Daarom is handhaving ook in het belang van consumenten zelf. Hoewel een snelheidsovertreding niet direct leidt tot een hogere premie, kunnen schadeclaims na een ongeval uiteindelijk wel tot een hogere premie leiden."</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amsterdam-deelt-31-minder-flitsboetes-uit-op-nieuwe-30-kilometerwegen"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2026-07-26T12:02:22+02:00</dcterms:created>
  <dcterms:modified xsi:type="dcterms:W3CDTF">2026-07-26T12:02:22+02:00</dcterms:modified>
</cp:coreProperties>
</file>

<file path=docProps/custom.xml><?xml version="1.0" encoding="utf-8"?>
<Properties xmlns="http://schemas.openxmlformats.org/officeDocument/2006/custom-properties" xmlns:vt="http://schemas.openxmlformats.org/officeDocument/2006/docPropsVTypes"/>
</file>